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BD3" w:rsidRDefault="00224BD3" w:rsidP="002A03E4">
      <w:pPr>
        <w:spacing w:afterLines="50" w:line="580" w:lineRule="exact"/>
        <w:jc w:val="center"/>
        <w:rPr>
          <w:rFonts w:ascii="方正黑体_GBK" w:eastAsia="方正黑体_GBK" w:hAnsi="Times New Roman" w:cs="Times New Roman"/>
          <w:sz w:val="32"/>
          <w:szCs w:val="32"/>
        </w:rPr>
      </w:pPr>
      <w:bookmarkStart w:id="0" w:name="OLE_LINK8"/>
      <w:bookmarkStart w:id="1" w:name="OLE_LINK9"/>
      <w:r w:rsidRPr="00224BD3">
        <w:rPr>
          <w:rFonts w:ascii="方正黑体_GBK" w:eastAsia="方正黑体_GBK" w:hAnsi="Times New Roman" w:cs="Times New Roman" w:hint="eastAsia"/>
          <w:sz w:val="32"/>
          <w:szCs w:val="32"/>
        </w:rPr>
        <w:t>2026年度双随机抽查匹配结果表</w:t>
      </w:r>
      <w:r w:rsidR="00A7471E">
        <w:rPr>
          <w:rFonts w:ascii="方正黑体_GBK" w:eastAsia="方正黑体_GBK" w:hAnsi="Times New Roman" w:cs="Times New Roman" w:hint="eastAsia"/>
          <w:sz w:val="32"/>
          <w:szCs w:val="32"/>
        </w:rPr>
        <w:t>（单部门）</w:t>
      </w:r>
      <w:bookmarkEnd w:id="0"/>
      <w:bookmarkEnd w:id="1"/>
    </w:p>
    <w:tbl>
      <w:tblPr>
        <w:tblStyle w:val="a6"/>
        <w:tblW w:w="0" w:type="auto"/>
        <w:tblLook w:val="04A0"/>
      </w:tblPr>
      <w:tblGrid>
        <w:gridCol w:w="675"/>
        <w:gridCol w:w="1276"/>
        <w:gridCol w:w="3686"/>
        <w:gridCol w:w="2409"/>
        <w:gridCol w:w="1276"/>
        <w:gridCol w:w="1276"/>
        <w:gridCol w:w="1276"/>
        <w:gridCol w:w="1275"/>
        <w:gridCol w:w="851"/>
      </w:tblGrid>
      <w:tr w:rsidR="00F80883" w:rsidRPr="00836230" w:rsidTr="00F80883">
        <w:tc>
          <w:tcPr>
            <w:tcW w:w="675"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bookmarkStart w:id="2" w:name="OLE_LINK1"/>
            <w:bookmarkStart w:id="3" w:name="OLE_LINK2"/>
            <w:r w:rsidRPr="00836230">
              <w:rPr>
                <w:rFonts w:ascii="方正黑体_GBK" w:eastAsia="方正黑体_GBK" w:hAnsi="Times New Roman" w:cs="Times New Roman" w:hint="eastAsia"/>
                <w:sz w:val="24"/>
                <w:szCs w:val="24"/>
              </w:rPr>
              <w:t>序号</w:t>
            </w:r>
          </w:p>
        </w:tc>
        <w:tc>
          <w:tcPr>
            <w:tcW w:w="1276"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检查任务</w:t>
            </w:r>
          </w:p>
        </w:tc>
        <w:tc>
          <w:tcPr>
            <w:tcW w:w="3686"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检查事项</w:t>
            </w:r>
          </w:p>
        </w:tc>
        <w:tc>
          <w:tcPr>
            <w:tcW w:w="2409"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检查依据</w:t>
            </w:r>
          </w:p>
        </w:tc>
        <w:tc>
          <w:tcPr>
            <w:tcW w:w="1276"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检查对象</w:t>
            </w:r>
          </w:p>
        </w:tc>
        <w:tc>
          <w:tcPr>
            <w:tcW w:w="1276"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抽取数量和比例</w:t>
            </w:r>
          </w:p>
        </w:tc>
        <w:tc>
          <w:tcPr>
            <w:tcW w:w="1276"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检查频次</w:t>
            </w:r>
          </w:p>
        </w:tc>
        <w:tc>
          <w:tcPr>
            <w:tcW w:w="1275"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检查方式</w:t>
            </w:r>
          </w:p>
        </w:tc>
        <w:tc>
          <w:tcPr>
            <w:tcW w:w="851" w:type="dxa"/>
            <w:vAlign w:val="center"/>
          </w:tcPr>
          <w:p w:rsidR="00763C24" w:rsidRPr="00836230" w:rsidRDefault="00763C24" w:rsidP="00836230">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检查层级</w:t>
            </w:r>
          </w:p>
        </w:tc>
      </w:tr>
      <w:tr w:rsidR="00F80883" w:rsidRPr="00836230" w:rsidTr="00F80883">
        <w:tc>
          <w:tcPr>
            <w:tcW w:w="675"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sz w:val="24"/>
                <w:szCs w:val="24"/>
              </w:rPr>
              <w:t>1</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hint="eastAsia"/>
                <w:sz w:val="24"/>
                <w:szCs w:val="24"/>
              </w:rPr>
              <w:t>安全评价机构行政检查</w:t>
            </w:r>
          </w:p>
        </w:tc>
        <w:tc>
          <w:tcPr>
            <w:tcW w:w="368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hint="eastAsia"/>
                <w:sz w:val="24"/>
                <w:szCs w:val="24"/>
              </w:rPr>
              <w:t>对安全评价检测检验机构机构名称、注册地址、实验室条件、法定代表人、专职技术负责人、授权签字人发生变化后，变更申请情况的行政检查；对安全评价检测检验机构信息公开制度建设和内部管理情况的行政检查</w:t>
            </w:r>
          </w:p>
        </w:tc>
        <w:tc>
          <w:tcPr>
            <w:tcW w:w="2409" w:type="dxa"/>
            <w:vAlign w:val="center"/>
          </w:tcPr>
          <w:p w:rsidR="00763C24" w:rsidRPr="00836230" w:rsidRDefault="00763C24" w:rsidP="00056909">
            <w:pPr>
              <w:spacing w:line="360" w:lineRule="exact"/>
              <w:jc w:val="center"/>
              <w:rPr>
                <w:rFonts w:ascii="Times New Roman" w:eastAsia="仿宋_GB2312" w:hAnsi="Times New Roman" w:cs="Times New Roman"/>
                <w:sz w:val="24"/>
                <w:szCs w:val="24"/>
              </w:rPr>
            </w:pPr>
            <w:r w:rsidRPr="00056909">
              <w:rPr>
                <w:rFonts w:ascii="Times New Roman" w:eastAsia="仿宋_GB2312" w:hAnsi="Times New Roman" w:cs="Times New Roman" w:hint="eastAsia"/>
                <w:sz w:val="24"/>
                <w:szCs w:val="24"/>
              </w:rPr>
              <w:t>《安全评价检测检验机构管理办法》《江苏省安全生产条例》《安全评价检测检验机构管理办法》</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E73996">
              <w:rPr>
                <w:rFonts w:ascii="Times New Roman" w:eastAsia="仿宋_GB2312" w:hAnsi="Times New Roman" w:cs="Times New Roman" w:hint="eastAsia"/>
                <w:sz w:val="24"/>
                <w:szCs w:val="24"/>
              </w:rPr>
              <w:t>安全评价机构</w:t>
            </w:r>
          </w:p>
        </w:tc>
        <w:tc>
          <w:tcPr>
            <w:tcW w:w="1276" w:type="dxa"/>
            <w:vAlign w:val="center"/>
          </w:tcPr>
          <w:p w:rsidR="00763C24" w:rsidRPr="00056909" w:rsidRDefault="00763C24" w:rsidP="00836230">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5</w:t>
            </w:r>
            <w:r>
              <w:rPr>
                <w:rFonts w:ascii="Times New Roman" w:eastAsia="仿宋_GB2312" w:hAnsi="Times New Roman" w:cs="Times New Roman" w:hint="eastAsia"/>
                <w:sz w:val="24"/>
                <w:szCs w:val="24"/>
              </w:rPr>
              <w:t>家</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1</w:t>
            </w:r>
            <w:r w:rsidRPr="00BA783A">
              <w:rPr>
                <w:rFonts w:ascii="Times New Roman" w:eastAsia="仿宋_GB2312" w:hAnsi="Times New Roman" w:cs="Times New Roman" w:hint="eastAsia"/>
                <w:sz w:val="24"/>
                <w:szCs w:val="24"/>
              </w:rPr>
              <w:t>次</w:t>
            </w:r>
            <w:r w:rsidRPr="00BA783A">
              <w:rPr>
                <w:rFonts w:ascii="Times New Roman" w:eastAsia="仿宋_GB2312" w:hAnsi="Times New Roman" w:cs="Times New Roman" w:hint="eastAsia"/>
                <w:sz w:val="24"/>
                <w:szCs w:val="24"/>
              </w:rPr>
              <w:t>/</w:t>
            </w:r>
            <w:r w:rsidRPr="00BA783A">
              <w:rPr>
                <w:rFonts w:ascii="Times New Roman" w:eastAsia="仿宋_GB2312" w:hAnsi="Times New Roman" w:cs="Times New Roman" w:hint="eastAsia"/>
                <w:sz w:val="24"/>
                <w:szCs w:val="24"/>
              </w:rPr>
              <w:t>年</w:t>
            </w:r>
          </w:p>
        </w:tc>
        <w:tc>
          <w:tcPr>
            <w:tcW w:w="1275"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现场检查</w:t>
            </w:r>
          </w:p>
        </w:tc>
        <w:tc>
          <w:tcPr>
            <w:tcW w:w="851"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市级</w:t>
            </w:r>
          </w:p>
        </w:tc>
      </w:tr>
      <w:tr w:rsidR="00F80883" w:rsidRPr="00836230" w:rsidTr="00F80883">
        <w:tc>
          <w:tcPr>
            <w:tcW w:w="675"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sz w:val="24"/>
                <w:szCs w:val="24"/>
              </w:rPr>
              <w:t>2</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hint="eastAsia"/>
                <w:sz w:val="24"/>
                <w:szCs w:val="24"/>
              </w:rPr>
              <w:t>工贸企业行政检查</w:t>
            </w:r>
          </w:p>
        </w:tc>
        <w:tc>
          <w:tcPr>
            <w:tcW w:w="368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hint="eastAsia"/>
                <w:sz w:val="24"/>
                <w:szCs w:val="24"/>
              </w:rPr>
              <w:t>对生产经营单位对有关人员进行安全生产教育培训和告知有关安全生产事项相关情况的行政检查</w:t>
            </w:r>
          </w:p>
        </w:tc>
        <w:tc>
          <w:tcPr>
            <w:tcW w:w="2409" w:type="dxa"/>
            <w:vAlign w:val="center"/>
          </w:tcPr>
          <w:p w:rsidR="00763C24" w:rsidRPr="00836230" w:rsidRDefault="00763C24" w:rsidP="00056909">
            <w:pPr>
              <w:spacing w:line="360" w:lineRule="exact"/>
              <w:jc w:val="center"/>
              <w:rPr>
                <w:rFonts w:ascii="Times New Roman" w:eastAsia="仿宋_GB2312" w:hAnsi="Times New Roman" w:cs="Times New Roman"/>
                <w:sz w:val="24"/>
                <w:szCs w:val="24"/>
              </w:rPr>
            </w:pPr>
            <w:r w:rsidRPr="00056909">
              <w:rPr>
                <w:rFonts w:ascii="Times New Roman" w:eastAsia="仿宋_GB2312" w:hAnsi="Times New Roman" w:cs="Times New Roman" w:hint="eastAsia"/>
                <w:sz w:val="24"/>
                <w:szCs w:val="24"/>
              </w:rPr>
              <w:t>《中华人民共和国安全生产法》《江苏省安全生产条例》《工贸企业有限空间作业安全规定》《工贸企业粉尘防爆安全规定》</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E73996">
              <w:rPr>
                <w:rFonts w:ascii="Times New Roman" w:eastAsia="仿宋_GB2312" w:hAnsi="Times New Roman" w:cs="Times New Roman" w:hint="eastAsia"/>
                <w:sz w:val="24"/>
                <w:szCs w:val="24"/>
              </w:rPr>
              <w:t>工贸企业</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12</w:t>
            </w:r>
            <w:r>
              <w:rPr>
                <w:rFonts w:ascii="Times New Roman" w:eastAsia="仿宋_GB2312" w:hAnsi="Times New Roman" w:cs="Times New Roman" w:hint="eastAsia"/>
                <w:sz w:val="24"/>
                <w:szCs w:val="24"/>
              </w:rPr>
              <w:t>家</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1</w:t>
            </w:r>
            <w:r w:rsidRPr="00BA783A">
              <w:rPr>
                <w:rFonts w:ascii="Times New Roman" w:eastAsia="仿宋_GB2312" w:hAnsi="Times New Roman" w:cs="Times New Roman" w:hint="eastAsia"/>
                <w:sz w:val="24"/>
                <w:szCs w:val="24"/>
              </w:rPr>
              <w:t>次</w:t>
            </w:r>
            <w:r w:rsidRPr="00BA783A">
              <w:rPr>
                <w:rFonts w:ascii="Times New Roman" w:eastAsia="仿宋_GB2312" w:hAnsi="Times New Roman" w:cs="Times New Roman" w:hint="eastAsia"/>
                <w:sz w:val="24"/>
                <w:szCs w:val="24"/>
              </w:rPr>
              <w:t>/</w:t>
            </w:r>
            <w:r w:rsidRPr="00BA783A">
              <w:rPr>
                <w:rFonts w:ascii="Times New Roman" w:eastAsia="仿宋_GB2312" w:hAnsi="Times New Roman" w:cs="Times New Roman" w:hint="eastAsia"/>
                <w:sz w:val="24"/>
                <w:szCs w:val="24"/>
              </w:rPr>
              <w:t>年</w:t>
            </w:r>
          </w:p>
        </w:tc>
        <w:tc>
          <w:tcPr>
            <w:tcW w:w="1275"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现场检查</w:t>
            </w:r>
          </w:p>
        </w:tc>
        <w:tc>
          <w:tcPr>
            <w:tcW w:w="851"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市级</w:t>
            </w:r>
          </w:p>
        </w:tc>
      </w:tr>
      <w:tr w:rsidR="00F80883" w:rsidRPr="00836230" w:rsidTr="00F80883">
        <w:tc>
          <w:tcPr>
            <w:tcW w:w="675"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sz w:val="24"/>
                <w:szCs w:val="24"/>
              </w:rPr>
              <w:t>3</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hint="eastAsia"/>
                <w:sz w:val="24"/>
                <w:szCs w:val="24"/>
              </w:rPr>
              <w:t>烟花爆竹零售企业安全行政检查</w:t>
            </w:r>
          </w:p>
        </w:tc>
        <w:tc>
          <w:tcPr>
            <w:tcW w:w="368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hint="eastAsia"/>
                <w:sz w:val="24"/>
                <w:szCs w:val="24"/>
              </w:rPr>
              <w:t>对烟花爆竹零售点场所设置的行政检查；对烟花爆竹零售点储存烟花爆竹情况的行政检查；对烟花爆竹经营单位许可证悬挂、储存仓库留存情况的行政检查</w:t>
            </w:r>
          </w:p>
        </w:tc>
        <w:tc>
          <w:tcPr>
            <w:tcW w:w="2409" w:type="dxa"/>
            <w:vAlign w:val="center"/>
          </w:tcPr>
          <w:p w:rsidR="00763C24" w:rsidRPr="00836230" w:rsidRDefault="00763C24" w:rsidP="00056909">
            <w:pPr>
              <w:spacing w:line="360" w:lineRule="exact"/>
              <w:jc w:val="center"/>
              <w:rPr>
                <w:rFonts w:ascii="Times New Roman" w:eastAsia="仿宋_GB2312" w:hAnsi="Times New Roman" w:cs="Times New Roman"/>
                <w:sz w:val="24"/>
                <w:szCs w:val="24"/>
              </w:rPr>
            </w:pPr>
            <w:r w:rsidRPr="00056909">
              <w:rPr>
                <w:rFonts w:ascii="Times New Roman" w:eastAsia="仿宋_GB2312" w:hAnsi="Times New Roman" w:cs="Times New Roman" w:hint="eastAsia"/>
                <w:sz w:val="24"/>
                <w:szCs w:val="24"/>
              </w:rPr>
              <w:t>《烟花爆竹安全管理条例》《烟花爆竹经营许可实施办法》</w:t>
            </w:r>
          </w:p>
        </w:tc>
        <w:tc>
          <w:tcPr>
            <w:tcW w:w="1276" w:type="dxa"/>
            <w:vAlign w:val="center"/>
          </w:tcPr>
          <w:p w:rsidR="00763C24" w:rsidRPr="00836230" w:rsidRDefault="00763C24" w:rsidP="00041395">
            <w:pPr>
              <w:spacing w:line="360" w:lineRule="exact"/>
              <w:jc w:val="center"/>
              <w:rPr>
                <w:rFonts w:ascii="Times New Roman" w:eastAsia="仿宋_GB2312" w:hAnsi="Times New Roman" w:cs="Times New Roman"/>
                <w:sz w:val="24"/>
                <w:szCs w:val="24"/>
              </w:rPr>
            </w:pPr>
            <w:r w:rsidRPr="00E73996">
              <w:rPr>
                <w:rFonts w:ascii="Times New Roman" w:eastAsia="仿宋_GB2312" w:hAnsi="Times New Roman" w:cs="Times New Roman" w:hint="eastAsia"/>
                <w:sz w:val="24"/>
                <w:szCs w:val="24"/>
              </w:rPr>
              <w:t>烟花爆竹零售企业</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7</w:t>
            </w:r>
            <w:r>
              <w:rPr>
                <w:rFonts w:ascii="Times New Roman" w:eastAsia="仿宋_GB2312" w:hAnsi="Times New Roman" w:cs="Times New Roman" w:hint="eastAsia"/>
                <w:sz w:val="24"/>
                <w:szCs w:val="24"/>
              </w:rPr>
              <w:t>家</w:t>
            </w:r>
          </w:p>
        </w:tc>
        <w:tc>
          <w:tcPr>
            <w:tcW w:w="1276"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1</w:t>
            </w:r>
            <w:r w:rsidRPr="00BA783A">
              <w:rPr>
                <w:rFonts w:ascii="Times New Roman" w:eastAsia="仿宋_GB2312" w:hAnsi="Times New Roman" w:cs="Times New Roman" w:hint="eastAsia"/>
                <w:sz w:val="24"/>
                <w:szCs w:val="24"/>
              </w:rPr>
              <w:t>次</w:t>
            </w:r>
            <w:r w:rsidRPr="00BA783A">
              <w:rPr>
                <w:rFonts w:ascii="Times New Roman" w:eastAsia="仿宋_GB2312" w:hAnsi="Times New Roman" w:cs="Times New Roman" w:hint="eastAsia"/>
                <w:sz w:val="24"/>
                <w:szCs w:val="24"/>
              </w:rPr>
              <w:t>/</w:t>
            </w:r>
            <w:r w:rsidRPr="00BA783A">
              <w:rPr>
                <w:rFonts w:ascii="Times New Roman" w:eastAsia="仿宋_GB2312" w:hAnsi="Times New Roman" w:cs="Times New Roman" w:hint="eastAsia"/>
                <w:sz w:val="24"/>
                <w:szCs w:val="24"/>
              </w:rPr>
              <w:t>年</w:t>
            </w:r>
          </w:p>
        </w:tc>
        <w:tc>
          <w:tcPr>
            <w:tcW w:w="1275"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现场检查</w:t>
            </w:r>
          </w:p>
        </w:tc>
        <w:tc>
          <w:tcPr>
            <w:tcW w:w="851" w:type="dxa"/>
            <w:vAlign w:val="center"/>
          </w:tcPr>
          <w:p w:rsidR="00763C24" w:rsidRPr="00836230" w:rsidRDefault="00763C24" w:rsidP="00836230">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市级</w:t>
            </w:r>
          </w:p>
        </w:tc>
      </w:tr>
    </w:tbl>
    <w:bookmarkEnd w:id="2"/>
    <w:bookmarkEnd w:id="3"/>
    <w:p w:rsidR="00A7471E" w:rsidRDefault="00A7471E" w:rsidP="00836230">
      <w:pPr>
        <w:spacing w:afterLines="50" w:line="580" w:lineRule="exact"/>
        <w:jc w:val="center"/>
        <w:rPr>
          <w:rFonts w:ascii="方正黑体_GBK" w:eastAsia="方正黑体_GBK" w:hAnsi="Times New Roman" w:cs="Times New Roman"/>
          <w:sz w:val="32"/>
          <w:szCs w:val="32"/>
        </w:rPr>
      </w:pPr>
      <w:r w:rsidRPr="00224BD3">
        <w:rPr>
          <w:rFonts w:ascii="方正黑体_GBK" w:eastAsia="方正黑体_GBK" w:hAnsi="Times New Roman" w:cs="Times New Roman" w:hint="eastAsia"/>
          <w:sz w:val="32"/>
          <w:szCs w:val="32"/>
        </w:rPr>
        <w:lastRenderedPageBreak/>
        <w:t>2026年度双随机抽查匹配结果表</w:t>
      </w:r>
      <w:r>
        <w:rPr>
          <w:rFonts w:ascii="方正黑体_GBK" w:eastAsia="方正黑体_GBK" w:hAnsi="Times New Roman" w:cs="Times New Roman" w:hint="eastAsia"/>
          <w:sz w:val="32"/>
          <w:szCs w:val="32"/>
        </w:rPr>
        <w:t>（跨部门）</w:t>
      </w:r>
    </w:p>
    <w:tbl>
      <w:tblPr>
        <w:tblStyle w:val="a6"/>
        <w:tblW w:w="0" w:type="auto"/>
        <w:tblLook w:val="04A0"/>
      </w:tblPr>
      <w:tblGrid>
        <w:gridCol w:w="630"/>
        <w:gridCol w:w="1321"/>
        <w:gridCol w:w="2835"/>
        <w:gridCol w:w="2552"/>
        <w:gridCol w:w="850"/>
        <w:gridCol w:w="798"/>
        <w:gridCol w:w="1328"/>
        <w:gridCol w:w="1276"/>
        <w:gridCol w:w="992"/>
        <w:gridCol w:w="824"/>
        <w:gridCol w:w="768"/>
      </w:tblGrid>
      <w:tr w:rsidR="00F415EB" w:rsidRPr="00836230" w:rsidTr="00F415EB">
        <w:tc>
          <w:tcPr>
            <w:tcW w:w="630"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序号</w:t>
            </w:r>
          </w:p>
        </w:tc>
        <w:tc>
          <w:tcPr>
            <w:tcW w:w="1321"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检查任务</w:t>
            </w:r>
          </w:p>
        </w:tc>
        <w:tc>
          <w:tcPr>
            <w:tcW w:w="2835"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检查事项</w:t>
            </w:r>
          </w:p>
        </w:tc>
        <w:tc>
          <w:tcPr>
            <w:tcW w:w="2552"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检查依据</w:t>
            </w:r>
          </w:p>
        </w:tc>
        <w:tc>
          <w:tcPr>
            <w:tcW w:w="850" w:type="dxa"/>
            <w:vAlign w:val="center"/>
          </w:tcPr>
          <w:p w:rsidR="00784AA6" w:rsidRPr="00836230" w:rsidRDefault="00784AA6" w:rsidP="00784AA6">
            <w:pPr>
              <w:spacing w:line="360" w:lineRule="exact"/>
              <w:jc w:val="center"/>
              <w:rPr>
                <w:rFonts w:ascii="方正黑体_GBK" w:eastAsia="方正黑体_GBK" w:hAnsi="Times New Roman" w:cs="Times New Roman" w:hint="eastAsia"/>
                <w:sz w:val="24"/>
                <w:szCs w:val="24"/>
              </w:rPr>
            </w:pPr>
            <w:r>
              <w:rPr>
                <w:rFonts w:ascii="方正黑体_GBK" w:eastAsia="方正黑体_GBK" w:hAnsi="Times New Roman" w:cs="Times New Roman" w:hint="eastAsia"/>
                <w:sz w:val="24"/>
                <w:szCs w:val="24"/>
              </w:rPr>
              <w:t>发起部门</w:t>
            </w:r>
          </w:p>
        </w:tc>
        <w:tc>
          <w:tcPr>
            <w:tcW w:w="798" w:type="dxa"/>
            <w:vAlign w:val="center"/>
          </w:tcPr>
          <w:p w:rsidR="00784AA6" w:rsidRPr="00836230" w:rsidRDefault="00784AA6" w:rsidP="00784AA6">
            <w:pPr>
              <w:spacing w:line="360" w:lineRule="exact"/>
              <w:jc w:val="center"/>
              <w:rPr>
                <w:rFonts w:ascii="方正黑体_GBK" w:eastAsia="方正黑体_GBK" w:hAnsi="Times New Roman" w:cs="Times New Roman" w:hint="eastAsia"/>
                <w:sz w:val="24"/>
                <w:szCs w:val="24"/>
              </w:rPr>
            </w:pPr>
            <w:r>
              <w:rPr>
                <w:rFonts w:ascii="方正黑体_GBK" w:eastAsia="方正黑体_GBK" w:hAnsi="Times New Roman" w:cs="Times New Roman" w:hint="eastAsia"/>
                <w:sz w:val="24"/>
                <w:szCs w:val="24"/>
              </w:rPr>
              <w:t>参与部门</w:t>
            </w:r>
          </w:p>
        </w:tc>
        <w:tc>
          <w:tcPr>
            <w:tcW w:w="1328"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检查对象</w:t>
            </w:r>
          </w:p>
        </w:tc>
        <w:tc>
          <w:tcPr>
            <w:tcW w:w="1276"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抽取数量和比例</w:t>
            </w:r>
          </w:p>
        </w:tc>
        <w:tc>
          <w:tcPr>
            <w:tcW w:w="992" w:type="dxa"/>
            <w:vAlign w:val="center"/>
          </w:tcPr>
          <w:p w:rsidR="00F415EB" w:rsidRDefault="00784AA6" w:rsidP="00BE24CD">
            <w:pPr>
              <w:spacing w:line="360" w:lineRule="exact"/>
              <w:jc w:val="center"/>
              <w:rPr>
                <w:rFonts w:ascii="方正黑体_GBK" w:eastAsia="方正黑体_GBK" w:hAnsi="Times New Roman" w:cs="Times New Roman" w:hint="eastAsia"/>
                <w:sz w:val="24"/>
                <w:szCs w:val="24"/>
              </w:rPr>
            </w:pPr>
            <w:r w:rsidRPr="00836230">
              <w:rPr>
                <w:rFonts w:ascii="方正黑体_GBK" w:eastAsia="方正黑体_GBK" w:hAnsi="Times New Roman" w:cs="Times New Roman" w:hint="eastAsia"/>
                <w:sz w:val="24"/>
                <w:szCs w:val="24"/>
              </w:rPr>
              <w:t>检查</w:t>
            </w:r>
          </w:p>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频次</w:t>
            </w:r>
          </w:p>
        </w:tc>
        <w:tc>
          <w:tcPr>
            <w:tcW w:w="824"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检查方式</w:t>
            </w:r>
          </w:p>
        </w:tc>
        <w:tc>
          <w:tcPr>
            <w:tcW w:w="768" w:type="dxa"/>
            <w:vAlign w:val="center"/>
          </w:tcPr>
          <w:p w:rsidR="00784AA6" w:rsidRPr="00836230" w:rsidRDefault="00784AA6" w:rsidP="00BE24CD">
            <w:pPr>
              <w:spacing w:line="360" w:lineRule="exact"/>
              <w:jc w:val="center"/>
              <w:rPr>
                <w:rFonts w:ascii="方正黑体_GBK" w:eastAsia="方正黑体_GBK" w:hAnsi="Times New Roman" w:cs="Times New Roman"/>
                <w:sz w:val="24"/>
                <w:szCs w:val="24"/>
              </w:rPr>
            </w:pPr>
            <w:r w:rsidRPr="00836230">
              <w:rPr>
                <w:rFonts w:ascii="方正黑体_GBK" w:eastAsia="方正黑体_GBK" w:hAnsi="Times New Roman" w:cs="Times New Roman" w:hint="eastAsia"/>
                <w:sz w:val="24"/>
                <w:szCs w:val="24"/>
              </w:rPr>
              <w:t>检查层级</w:t>
            </w:r>
          </w:p>
        </w:tc>
      </w:tr>
      <w:tr w:rsidR="00F415EB" w:rsidRPr="00836230" w:rsidTr="00F415EB">
        <w:tc>
          <w:tcPr>
            <w:tcW w:w="630"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sz w:val="24"/>
                <w:szCs w:val="24"/>
              </w:rPr>
              <w:t>1</w:t>
            </w:r>
          </w:p>
        </w:tc>
        <w:tc>
          <w:tcPr>
            <w:tcW w:w="1321" w:type="dxa"/>
            <w:vAlign w:val="center"/>
          </w:tcPr>
          <w:p w:rsidR="00784AA6" w:rsidRPr="00836230" w:rsidRDefault="00784AA6" w:rsidP="00784AA6">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易制毒化学品联合抽查</w:t>
            </w:r>
            <w:r w:rsidRPr="00784AA6">
              <w:rPr>
                <w:rFonts w:ascii="Times New Roman" w:eastAsia="仿宋_GB2312" w:hAnsi="Times New Roman" w:cs="Times New Roman" w:hint="eastAsia"/>
                <w:sz w:val="24"/>
                <w:szCs w:val="24"/>
              </w:rPr>
              <w:t>1</w:t>
            </w:r>
            <w:r w:rsidRPr="00784AA6">
              <w:rPr>
                <w:rFonts w:ascii="Times New Roman" w:eastAsia="仿宋_GB2312" w:hAnsi="Times New Roman" w:cs="Times New Roman" w:hint="eastAsia"/>
                <w:sz w:val="24"/>
                <w:szCs w:val="24"/>
              </w:rPr>
              <w:t>类</w:t>
            </w:r>
          </w:p>
        </w:tc>
        <w:tc>
          <w:tcPr>
            <w:tcW w:w="2835" w:type="dxa"/>
            <w:vAlign w:val="center"/>
          </w:tcPr>
          <w:p w:rsidR="00784AA6" w:rsidRPr="00784AA6" w:rsidRDefault="00784AA6" w:rsidP="00784AA6">
            <w:pPr>
              <w:spacing w:line="360" w:lineRule="exact"/>
              <w:jc w:val="center"/>
              <w:rPr>
                <w:rFonts w:ascii="Times New Roman" w:eastAsia="仿宋_GB2312" w:hAnsi="Times New Roman" w:cs="Times New Roman" w:hint="eastAsia"/>
                <w:sz w:val="24"/>
                <w:szCs w:val="24"/>
              </w:rPr>
            </w:pPr>
            <w:r w:rsidRPr="00784AA6">
              <w:rPr>
                <w:rFonts w:ascii="Times New Roman" w:eastAsia="仿宋_GB2312" w:hAnsi="Times New Roman" w:cs="Times New Roman" w:hint="eastAsia"/>
                <w:sz w:val="24"/>
                <w:szCs w:val="24"/>
              </w:rPr>
              <w:t>市公安局：对第一类易制毒化学品管理工作的行政检查；对易制毒化学品购买许可的行政检查</w:t>
            </w:r>
          </w:p>
          <w:p w:rsidR="00784AA6" w:rsidRPr="00836230" w:rsidRDefault="00784AA6" w:rsidP="00784AA6">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市应急局：对生产经营单位对有关人员进行安全生产教育培训和告知有关安全生产事项相关情况的行政检查</w:t>
            </w:r>
          </w:p>
        </w:tc>
        <w:tc>
          <w:tcPr>
            <w:tcW w:w="2552" w:type="dxa"/>
            <w:vAlign w:val="center"/>
          </w:tcPr>
          <w:p w:rsidR="00784AA6" w:rsidRPr="00784AA6" w:rsidRDefault="00784AA6" w:rsidP="00784AA6">
            <w:pPr>
              <w:spacing w:line="360" w:lineRule="exact"/>
              <w:jc w:val="center"/>
              <w:rPr>
                <w:rFonts w:ascii="Times New Roman" w:eastAsia="仿宋_GB2312" w:hAnsi="Times New Roman" w:cs="Times New Roman" w:hint="eastAsia"/>
                <w:sz w:val="24"/>
                <w:szCs w:val="24"/>
              </w:rPr>
            </w:pPr>
            <w:r w:rsidRPr="00784AA6">
              <w:rPr>
                <w:rFonts w:ascii="Times New Roman" w:eastAsia="仿宋_GB2312" w:hAnsi="Times New Roman" w:cs="Times New Roman" w:hint="eastAsia"/>
                <w:sz w:val="24"/>
                <w:szCs w:val="24"/>
              </w:rPr>
              <w:t>市公安局：《易制毒化学品管理条例》《易制毒化学品购销和运输管理办法》</w:t>
            </w:r>
          </w:p>
          <w:p w:rsidR="00784AA6" w:rsidRPr="00836230" w:rsidRDefault="00784AA6" w:rsidP="00784AA6">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市应急局：《中华人民共和国安全生产法》《江苏省安全生产条例》</w:t>
            </w:r>
          </w:p>
        </w:tc>
        <w:tc>
          <w:tcPr>
            <w:tcW w:w="850" w:type="dxa"/>
            <w:vAlign w:val="center"/>
          </w:tcPr>
          <w:p w:rsidR="00784AA6" w:rsidRPr="00E73996" w:rsidRDefault="00784AA6" w:rsidP="00784AA6">
            <w:pPr>
              <w:spacing w:line="360" w:lineRule="exact"/>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市公安局</w:t>
            </w:r>
          </w:p>
        </w:tc>
        <w:tc>
          <w:tcPr>
            <w:tcW w:w="798" w:type="dxa"/>
            <w:vAlign w:val="center"/>
          </w:tcPr>
          <w:p w:rsidR="00784AA6" w:rsidRPr="00E73996" w:rsidRDefault="00784AA6" w:rsidP="00784AA6">
            <w:pPr>
              <w:spacing w:line="360" w:lineRule="exact"/>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市应急局</w:t>
            </w:r>
          </w:p>
        </w:tc>
        <w:tc>
          <w:tcPr>
            <w:tcW w:w="1328" w:type="dxa"/>
            <w:vAlign w:val="center"/>
          </w:tcPr>
          <w:p w:rsidR="00784AA6" w:rsidRPr="00836230" w:rsidRDefault="00784AA6" w:rsidP="00F415EB">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第一类易制毒化学品生产经营使用企业</w:t>
            </w:r>
          </w:p>
        </w:tc>
        <w:tc>
          <w:tcPr>
            <w:tcW w:w="1276" w:type="dxa"/>
            <w:vAlign w:val="center"/>
          </w:tcPr>
          <w:p w:rsidR="00784AA6" w:rsidRPr="00056909" w:rsidRDefault="00784AA6" w:rsidP="00BE24CD">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r>
              <w:rPr>
                <w:rFonts w:ascii="Times New Roman" w:eastAsia="仿宋_GB2312" w:hAnsi="Times New Roman" w:cs="Times New Roman" w:hint="eastAsia"/>
                <w:sz w:val="24"/>
                <w:szCs w:val="24"/>
              </w:rPr>
              <w:t>家</w:t>
            </w:r>
          </w:p>
        </w:tc>
        <w:tc>
          <w:tcPr>
            <w:tcW w:w="992"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1</w:t>
            </w:r>
            <w:r w:rsidRPr="00BA783A">
              <w:rPr>
                <w:rFonts w:ascii="Times New Roman" w:eastAsia="仿宋_GB2312" w:hAnsi="Times New Roman" w:cs="Times New Roman" w:hint="eastAsia"/>
                <w:sz w:val="24"/>
                <w:szCs w:val="24"/>
              </w:rPr>
              <w:t>次</w:t>
            </w:r>
            <w:r w:rsidRPr="00BA783A">
              <w:rPr>
                <w:rFonts w:ascii="Times New Roman" w:eastAsia="仿宋_GB2312" w:hAnsi="Times New Roman" w:cs="Times New Roman" w:hint="eastAsia"/>
                <w:sz w:val="24"/>
                <w:szCs w:val="24"/>
              </w:rPr>
              <w:t>/</w:t>
            </w:r>
            <w:r w:rsidRPr="00BA783A">
              <w:rPr>
                <w:rFonts w:ascii="Times New Roman" w:eastAsia="仿宋_GB2312" w:hAnsi="Times New Roman" w:cs="Times New Roman" w:hint="eastAsia"/>
                <w:sz w:val="24"/>
                <w:szCs w:val="24"/>
              </w:rPr>
              <w:t>年</w:t>
            </w:r>
          </w:p>
        </w:tc>
        <w:tc>
          <w:tcPr>
            <w:tcW w:w="824"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现场检查</w:t>
            </w:r>
          </w:p>
        </w:tc>
        <w:tc>
          <w:tcPr>
            <w:tcW w:w="768"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市级</w:t>
            </w:r>
          </w:p>
        </w:tc>
      </w:tr>
      <w:tr w:rsidR="00F415EB" w:rsidRPr="00836230" w:rsidTr="00F415EB">
        <w:tc>
          <w:tcPr>
            <w:tcW w:w="630"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sz w:val="24"/>
                <w:szCs w:val="24"/>
              </w:rPr>
              <w:t>2</w:t>
            </w:r>
          </w:p>
        </w:tc>
        <w:tc>
          <w:tcPr>
            <w:tcW w:w="1321" w:type="dxa"/>
            <w:vAlign w:val="center"/>
          </w:tcPr>
          <w:p w:rsidR="00784AA6" w:rsidRPr="00836230" w:rsidRDefault="00784AA6" w:rsidP="00784AA6">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易制毒化学品联合抽查</w:t>
            </w:r>
            <w:r w:rsidRPr="00784AA6">
              <w:rPr>
                <w:rFonts w:ascii="Times New Roman" w:eastAsia="仿宋_GB2312" w:hAnsi="Times New Roman" w:cs="Times New Roman" w:hint="eastAsia"/>
                <w:sz w:val="24"/>
                <w:szCs w:val="24"/>
              </w:rPr>
              <w:t>2</w:t>
            </w:r>
            <w:r w:rsidRPr="00784AA6">
              <w:rPr>
                <w:rFonts w:ascii="Times New Roman" w:eastAsia="仿宋_GB2312" w:hAnsi="Times New Roman" w:cs="Times New Roman" w:hint="eastAsia"/>
                <w:sz w:val="24"/>
                <w:szCs w:val="24"/>
              </w:rPr>
              <w:t>类</w:t>
            </w:r>
          </w:p>
        </w:tc>
        <w:tc>
          <w:tcPr>
            <w:tcW w:w="2835" w:type="dxa"/>
            <w:vAlign w:val="center"/>
          </w:tcPr>
          <w:p w:rsidR="00784AA6" w:rsidRPr="00784AA6" w:rsidRDefault="00784AA6" w:rsidP="00D970B9">
            <w:pPr>
              <w:spacing w:line="360" w:lineRule="exact"/>
              <w:jc w:val="center"/>
              <w:rPr>
                <w:rFonts w:ascii="Times New Roman" w:eastAsia="仿宋_GB2312" w:hAnsi="Times New Roman" w:cs="Times New Roman" w:hint="eastAsia"/>
                <w:sz w:val="24"/>
                <w:szCs w:val="24"/>
              </w:rPr>
            </w:pPr>
            <w:r w:rsidRPr="00784AA6">
              <w:rPr>
                <w:rFonts w:ascii="Times New Roman" w:eastAsia="仿宋_GB2312" w:hAnsi="Times New Roman" w:cs="Times New Roman" w:hint="eastAsia"/>
                <w:sz w:val="24"/>
                <w:szCs w:val="24"/>
              </w:rPr>
              <w:t>市公安局：对易制毒化学品购买备案、运输许可（备案）的行政检查</w:t>
            </w:r>
          </w:p>
          <w:p w:rsidR="00784AA6" w:rsidRPr="00836230" w:rsidRDefault="00784AA6" w:rsidP="00D970B9">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市应急局：对生产经营单位对有关人员进行安全生产教育培训和告知有关安全生产事项相关情况的行政检查</w:t>
            </w:r>
          </w:p>
        </w:tc>
        <w:tc>
          <w:tcPr>
            <w:tcW w:w="2552" w:type="dxa"/>
            <w:vAlign w:val="center"/>
          </w:tcPr>
          <w:p w:rsidR="00784AA6" w:rsidRPr="00784AA6" w:rsidRDefault="00784AA6" w:rsidP="00D970B9">
            <w:pPr>
              <w:spacing w:line="360" w:lineRule="exact"/>
              <w:jc w:val="center"/>
              <w:rPr>
                <w:rFonts w:ascii="Times New Roman" w:eastAsia="仿宋_GB2312" w:hAnsi="Times New Roman" w:cs="Times New Roman" w:hint="eastAsia"/>
                <w:sz w:val="24"/>
                <w:szCs w:val="24"/>
              </w:rPr>
            </w:pPr>
            <w:r w:rsidRPr="00784AA6">
              <w:rPr>
                <w:rFonts w:ascii="Times New Roman" w:eastAsia="仿宋_GB2312" w:hAnsi="Times New Roman" w:cs="Times New Roman" w:hint="eastAsia"/>
                <w:sz w:val="24"/>
                <w:szCs w:val="24"/>
              </w:rPr>
              <w:t>市公安局：《易制毒化学品管理条例》《易制毒化学品购销和运输管理办法》</w:t>
            </w:r>
          </w:p>
          <w:p w:rsidR="00784AA6" w:rsidRPr="00836230" w:rsidRDefault="00784AA6" w:rsidP="00D970B9">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市应急局：《中华人民共和国安全生产法》《江苏省安全生产条例》</w:t>
            </w:r>
          </w:p>
        </w:tc>
        <w:tc>
          <w:tcPr>
            <w:tcW w:w="850" w:type="dxa"/>
            <w:vAlign w:val="center"/>
          </w:tcPr>
          <w:p w:rsidR="00784AA6" w:rsidRPr="00E73996" w:rsidRDefault="00784AA6" w:rsidP="00784AA6">
            <w:pPr>
              <w:spacing w:line="360" w:lineRule="exact"/>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市公安局</w:t>
            </w:r>
          </w:p>
        </w:tc>
        <w:tc>
          <w:tcPr>
            <w:tcW w:w="798" w:type="dxa"/>
            <w:vAlign w:val="center"/>
          </w:tcPr>
          <w:p w:rsidR="00784AA6" w:rsidRPr="00E73996" w:rsidRDefault="00784AA6" w:rsidP="00784AA6">
            <w:pPr>
              <w:spacing w:line="360" w:lineRule="exact"/>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市应急局</w:t>
            </w:r>
          </w:p>
        </w:tc>
        <w:tc>
          <w:tcPr>
            <w:tcW w:w="1328" w:type="dxa"/>
            <w:vAlign w:val="center"/>
          </w:tcPr>
          <w:p w:rsidR="00784AA6" w:rsidRPr="00836230" w:rsidRDefault="00784AA6" w:rsidP="00F415EB">
            <w:pPr>
              <w:spacing w:line="360" w:lineRule="exact"/>
              <w:jc w:val="center"/>
              <w:rPr>
                <w:rFonts w:ascii="Times New Roman" w:eastAsia="仿宋_GB2312" w:hAnsi="Times New Roman" w:cs="Times New Roman"/>
                <w:sz w:val="24"/>
                <w:szCs w:val="24"/>
              </w:rPr>
            </w:pPr>
            <w:r w:rsidRPr="00784AA6">
              <w:rPr>
                <w:rFonts w:ascii="Times New Roman" w:eastAsia="仿宋_GB2312" w:hAnsi="Times New Roman" w:cs="Times New Roman" w:hint="eastAsia"/>
                <w:sz w:val="24"/>
                <w:szCs w:val="24"/>
              </w:rPr>
              <w:t>办理过第二类、第三类易制毒化学品购买备案证明的企业；第一类、第二类易制毒化学品</w:t>
            </w:r>
            <w:r w:rsidRPr="00784AA6">
              <w:rPr>
                <w:rFonts w:ascii="Times New Roman" w:eastAsia="仿宋_GB2312" w:hAnsi="Times New Roman" w:cs="Times New Roman" w:hint="eastAsia"/>
                <w:sz w:val="24"/>
                <w:szCs w:val="24"/>
              </w:rPr>
              <w:lastRenderedPageBreak/>
              <w:t>运输许可和第三类易制毒化学品运输备案证明的企业以及相关承运企业</w:t>
            </w:r>
          </w:p>
        </w:tc>
        <w:tc>
          <w:tcPr>
            <w:tcW w:w="1276"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lastRenderedPageBreak/>
              <w:t>5</w:t>
            </w:r>
            <w:r>
              <w:rPr>
                <w:rFonts w:ascii="Times New Roman" w:eastAsia="仿宋_GB2312" w:hAnsi="Times New Roman" w:cs="Times New Roman" w:hint="eastAsia"/>
                <w:sz w:val="24"/>
                <w:szCs w:val="24"/>
              </w:rPr>
              <w:t>家</w:t>
            </w:r>
          </w:p>
        </w:tc>
        <w:tc>
          <w:tcPr>
            <w:tcW w:w="992"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1</w:t>
            </w:r>
            <w:r w:rsidRPr="00BA783A">
              <w:rPr>
                <w:rFonts w:ascii="Times New Roman" w:eastAsia="仿宋_GB2312" w:hAnsi="Times New Roman" w:cs="Times New Roman" w:hint="eastAsia"/>
                <w:sz w:val="24"/>
                <w:szCs w:val="24"/>
              </w:rPr>
              <w:t>次</w:t>
            </w:r>
            <w:r w:rsidRPr="00BA783A">
              <w:rPr>
                <w:rFonts w:ascii="Times New Roman" w:eastAsia="仿宋_GB2312" w:hAnsi="Times New Roman" w:cs="Times New Roman" w:hint="eastAsia"/>
                <w:sz w:val="24"/>
                <w:szCs w:val="24"/>
              </w:rPr>
              <w:t>/</w:t>
            </w:r>
            <w:r w:rsidRPr="00BA783A">
              <w:rPr>
                <w:rFonts w:ascii="Times New Roman" w:eastAsia="仿宋_GB2312" w:hAnsi="Times New Roman" w:cs="Times New Roman" w:hint="eastAsia"/>
                <w:sz w:val="24"/>
                <w:szCs w:val="24"/>
              </w:rPr>
              <w:t>年</w:t>
            </w:r>
          </w:p>
        </w:tc>
        <w:tc>
          <w:tcPr>
            <w:tcW w:w="824"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现场检查</w:t>
            </w:r>
          </w:p>
        </w:tc>
        <w:tc>
          <w:tcPr>
            <w:tcW w:w="768"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市级</w:t>
            </w:r>
          </w:p>
        </w:tc>
      </w:tr>
      <w:tr w:rsidR="00F415EB" w:rsidRPr="00836230" w:rsidTr="00F415EB">
        <w:tc>
          <w:tcPr>
            <w:tcW w:w="630"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836230">
              <w:rPr>
                <w:rFonts w:ascii="Times New Roman" w:eastAsia="仿宋_GB2312" w:hAnsi="Times New Roman" w:cs="Times New Roman"/>
                <w:sz w:val="24"/>
                <w:szCs w:val="24"/>
              </w:rPr>
              <w:lastRenderedPageBreak/>
              <w:t>3</w:t>
            </w:r>
          </w:p>
        </w:tc>
        <w:tc>
          <w:tcPr>
            <w:tcW w:w="1321" w:type="dxa"/>
            <w:vAlign w:val="center"/>
          </w:tcPr>
          <w:p w:rsidR="00784AA6" w:rsidRPr="00836230" w:rsidRDefault="0066186B" w:rsidP="0066186B">
            <w:pPr>
              <w:spacing w:line="360" w:lineRule="exact"/>
              <w:jc w:val="center"/>
              <w:rPr>
                <w:rFonts w:ascii="Times New Roman" w:eastAsia="仿宋_GB2312" w:hAnsi="Times New Roman" w:cs="Times New Roman"/>
                <w:sz w:val="24"/>
                <w:szCs w:val="24"/>
              </w:rPr>
            </w:pPr>
            <w:r w:rsidRPr="0066186B">
              <w:rPr>
                <w:rFonts w:ascii="Times New Roman" w:eastAsia="仿宋_GB2312" w:hAnsi="Times New Roman" w:cs="Times New Roman" w:hint="eastAsia"/>
                <w:sz w:val="24"/>
                <w:szCs w:val="24"/>
              </w:rPr>
              <w:t>危险化学品防雷安全重点单位检查</w:t>
            </w:r>
          </w:p>
        </w:tc>
        <w:tc>
          <w:tcPr>
            <w:tcW w:w="2835" w:type="dxa"/>
            <w:vAlign w:val="center"/>
          </w:tcPr>
          <w:p w:rsidR="00A76633" w:rsidRPr="00A76633" w:rsidRDefault="00A76633" w:rsidP="00A76633">
            <w:pPr>
              <w:spacing w:line="360" w:lineRule="exact"/>
              <w:jc w:val="center"/>
              <w:rPr>
                <w:rFonts w:ascii="Times New Roman" w:eastAsia="仿宋_GB2312" w:hAnsi="Times New Roman" w:cs="Times New Roman" w:hint="eastAsia"/>
                <w:sz w:val="24"/>
                <w:szCs w:val="24"/>
              </w:rPr>
            </w:pPr>
            <w:r w:rsidRPr="00A76633">
              <w:rPr>
                <w:rFonts w:ascii="Times New Roman" w:eastAsia="仿宋_GB2312" w:hAnsi="Times New Roman" w:cs="Times New Roman" w:hint="eastAsia"/>
                <w:sz w:val="24"/>
                <w:szCs w:val="24"/>
              </w:rPr>
              <w:t>市气象局：对危险化学品生产、存储的防雷安全行政检查</w:t>
            </w:r>
          </w:p>
          <w:p w:rsidR="00784AA6" w:rsidRPr="00836230" w:rsidRDefault="00A76633" w:rsidP="00A76633">
            <w:pPr>
              <w:spacing w:line="360" w:lineRule="exact"/>
              <w:jc w:val="center"/>
              <w:rPr>
                <w:rFonts w:ascii="Times New Roman" w:eastAsia="仿宋_GB2312" w:hAnsi="Times New Roman" w:cs="Times New Roman"/>
                <w:sz w:val="24"/>
                <w:szCs w:val="24"/>
              </w:rPr>
            </w:pPr>
            <w:r w:rsidRPr="00A76633">
              <w:rPr>
                <w:rFonts w:ascii="Times New Roman" w:eastAsia="仿宋_GB2312" w:hAnsi="Times New Roman" w:cs="Times New Roman" w:hint="eastAsia"/>
                <w:sz w:val="24"/>
                <w:szCs w:val="24"/>
              </w:rPr>
              <w:t>市应急局：对生产、储存、使用危险化学品的单位是否将危险化学品储存在专用仓库内，是否将剧毒化学品以及储存数量构成重大危险源的其他危险化学品在专用仓库内单独存放的行政检查</w:t>
            </w:r>
          </w:p>
        </w:tc>
        <w:tc>
          <w:tcPr>
            <w:tcW w:w="2552" w:type="dxa"/>
            <w:vAlign w:val="center"/>
          </w:tcPr>
          <w:p w:rsidR="00A76633" w:rsidRPr="00A76633" w:rsidRDefault="00A76633" w:rsidP="00A76633">
            <w:pPr>
              <w:spacing w:line="360" w:lineRule="exact"/>
              <w:jc w:val="center"/>
              <w:rPr>
                <w:rFonts w:ascii="Times New Roman" w:eastAsia="仿宋_GB2312" w:hAnsi="Times New Roman" w:cs="Times New Roman" w:hint="eastAsia"/>
                <w:sz w:val="24"/>
                <w:szCs w:val="24"/>
              </w:rPr>
            </w:pPr>
            <w:r w:rsidRPr="00A76633">
              <w:rPr>
                <w:rFonts w:ascii="Times New Roman" w:eastAsia="仿宋_GB2312" w:hAnsi="Times New Roman" w:cs="Times New Roman" w:hint="eastAsia"/>
                <w:sz w:val="24"/>
                <w:szCs w:val="24"/>
              </w:rPr>
              <w:t>市气象局：《国务院关于优化建设工程防雷许可的决定》《防雷减灾管理办法》</w:t>
            </w:r>
          </w:p>
          <w:p w:rsidR="00784AA6" w:rsidRPr="00836230" w:rsidRDefault="00A76633" w:rsidP="00A76633">
            <w:pPr>
              <w:spacing w:line="360" w:lineRule="exact"/>
              <w:jc w:val="center"/>
              <w:rPr>
                <w:rFonts w:ascii="Times New Roman" w:eastAsia="仿宋_GB2312" w:hAnsi="Times New Roman" w:cs="Times New Roman"/>
                <w:sz w:val="24"/>
                <w:szCs w:val="24"/>
              </w:rPr>
            </w:pPr>
            <w:r w:rsidRPr="00A76633">
              <w:rPr>
                <w:rFonts w:ascii="Times New Roman" w:eastAsia="仿宋_GB2312" w:hAnsi="Times New Roman" w:cs="Times New Roman" w:hint="eastAsia"/>
                <w:sz w:val="24"/>
                <w:szCs w:val="24"/>
              </w:rPr>
              <w:t>市应急局：《危险化学品安全管理条例》《危险化学品经营许可证管理办法》</w:t>
            </w:r>
          </w:p>
        </w:tc>
        <w:tc>
          <w:tcPr>
            <w:tcW w:w="850" w:type="dxa"/>
            <w:vAlign w:val="center"/>
          </w:tcPr>
          <w:p w:rsidR="00784AA6" w:rsidRPr="00E73996" w:rsidRDefault="00A76633" w:rsidP="00784AA6">
            <w:pPr>
              <w:spacing w:line="360" w:lineRule="exact"/>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市气象局</w:t>
            </w:r>
          </w:p>
        </w:tc>
        <w:tc>
          <w:tcPr>
            <w:tcW w:w="798" w:type="dxa"/>
            <w:vAlign w:val="center"/>
          </w:tcPr>
          <w:p w:rsidR="00784AA6" w:rsidRPr="00E73996" w:rsidRDefault="00A76633" w:rsidP="00784AA6">
            <w:pPr>
              <w:spacing w:line="360" w:lineRule="exact"/>
              <w:jc w:val="center"/>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市应急局</w:t>
            </w:r>
          </w:p>
        </w:tc>
        <w:tc>
          <w:tcPr>
            <w:tcW w:w="1328" w:type="dxa"/>
            <w:vAlign w:val="center"/>
          </w:tcPr>
          <w:p w:rsidR="00784AA6" w:rsidRPr="00836230" w:rsidRDefault="00A76633" w:rsidP="00C33695">
            <w:pPr>
              <w:spacing w:line="360" w:lineRule="exact"/>
              <w:jc w:val="center"/>
              <w:rPr>
                <w:rFonts w:ascii="Times New Roman" w:eastAsia="仿宋_GB2312" w:hAnsi="Times New Roman" w:cs="Times New Roman"/>
                <w:sz w:val="24"/>
                <w:szCs w:val="24"/>
              </w:rPr>
            </w:pPr>
            <w:r w:rsidRPr="00A76633">
              <w:rPr>
                <w:rFonts w:ascii="Times New Roman" w:eastAsia="仿宋_GB2312" w:hAnsi="Times New Roman" w:cs="Times New Roman" w:hint="eastAsia"/>
                <w:sz w:val="24"/>
                <w:szCs w:val="24"/>
              </w:rPr>
              <w:t>易燃易爆危险化学品仓库、单位等</w:t>
            </w:r>
          </w:p>
        </w:tc>
        <w:tc>
          <w:tcPr>
            <w:tcW w:w="1276" w:type="dxa"/>
            <w:vAlign w:val="center"/>
          </w:tcPr>
          <w:p w:rsidR="00784AA6" w:rsidRPr="00836230" w:rsidRDefault="00A76633" w:rsidP="00BE24CD">
            <w:pPr>
              <w:spacing w:line="36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r w:rsidR="00784AA6">
              <w:rPr>
                <w:rFonts w:ascii="Times New Roman" w:eastAsia="仿宋_GB2312" w:hAnsi="Times New Roman" w:cs="Times New Roman" w:hint="eastAsia"/>
                <w:sz w:val="24"/>
                <w:szCs w:val="24"/>
              </w:rPr>
              <w:t>家</w:t>
            </w:r>
          </w:p>
        </w:tc>
        <w:tc>
          <w:tcPr>
            <w:tcW w:w="992"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1</w:t>
            </w:r>
            <w:r w:rsidRPr="00BA783A">
              <w:rPr>
                <w:rFonts w:ascii="Times New Roman" w:eastAsia="仿宋_GB2312" w:hAnsi="Times New Roman" w:cs="Times New Roman" w:hint="eastAsia"/>
                <w:sz w:val="24"/>
                <w:szCs w:val="24"/>
              </w:rPr>
              <w:t>次</w:t>
            </w:r>
            <w:r w:rsidRPr="00BA783A">
              <w:rPr>
                <w:rFonts w:ascii="Times New Roman" w:eastAsia="仿宋_GB2312" w:hAnsi="Times New Roman" w:cs="Times New Roman" w:hint="eastAsia"/>
                <w:sz w:val="24"/>
                <w:szCs w:val="24"/>
              </w:rPr>
              <w:t>/</w:t>
            </w:r>
            <w:r w:rsidRPr="00BA783A">
              <w:rPr>
                <w:rFonts w:ascii="Times New Roman" w:eastAsia="仿宋_GB2312" w:hAnsi="Times New Roman" w:cs="Times New Roman" w:hint="eastAsia"/>
                <w:sz w:val="24"/>
                <w:szCs w:val="24"/>
              </w:rPr>
              <w:t>年</w:t>
            </w:r>
          </w:p>
        </w:tc>
        <w:tc>
          <w:tcPr>
            <w:tcW w:w="824"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现场检查</w:t>
            </w:r>
          </w:p>
        </w:tc>
        <w:tc>
          <w:tcPr>
            <w:tcW w:w="768" w:type="dxa"/>
            <w:vAlign w:val="center"/>
          </w:tcPr>
          <w:p w:rsidR="00784AA6" w:rsidRPr="00836230" w:rsidRDefault="00784AA6" w:rsidP="00BE24CD">
            <w:pPr>
              <w:spacing w:line="360" w:lineRule="exact"/>
              <w:jc w:val="center"/>
              <w:rPr>
                <w:rFonts w:ascii="Times New Roman" w:eastAsia="仿宋_GB2312" w:hAnsi="Times New Roman" w:cs="Times New Roman"/>
                <w:sz w:val="24"/>
                <w:szCs w:val="24"/>
              </w:rPr>
            </w:pPr>
            <w:r w:rsidRPr="00BA783A">
              <w:rPr>
                <w:rFonts w:ascii="Times New Roman" w:eastAsia="仿宋_GB2312" w:hAnsi="Times New Roman" w:cs="Times New Roman" w:hint="eastAsia"/>
                <w:sz w:val="24"/>
                <w:szCs w:val="24"/>
              </w:rPr>
              <w:t>市级</w:t>
            </w:r>
          </w:p>
        </w:tc>
      </w:tr>
    </w:tbl>
    <w:p w:rsidR="00E041B1" w:rsidRPr="00E041B1" w:rsidRDefault="00E041B1" w:rsidP="002E6FB9">
      <w:pPr>
        <w:spacing w:line="580" w:lineRule="exact"/>
        <w:rPr>
          <w:rFonts w:ascii="方正黑体_GBK" w:eastAsia="方正黑体_GBK" w:hAnsi="Times New Roman" w:cs="Times New Roman"/>
          <w:sz w:val="32"/>
          <w:szCs w:val="32"/>
        </w:rPr>
      </w:pPr>
    </w:p>
    <w:sectPr w:rsidR="00E041B1" w:rsidRPr="00E041B1" w:rsidSect="00224BD3">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FB3" w:rsidRDefault="00905FB3" w:rsidP="0093152C">
      <w:r>
        <w:separator/>
      </w:r>
    </w:p>
  </w:endnote>
  <w:endnote w:type="continuationSeparator" w:id="1">
    <w:p w:rsidR="00905FB3" w:rsidRDefault="00905FB3" w:rsidP="009315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汉仪中黑KW"/>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FB3" w:rsidRDefault="00905FB3" w:rsidP="0093152C">
      <w:r>
        <w:separator/>
      </w:r>
    </w:p>
  </w:footnote>
  <w:footnote w:type="continuationSeparator" w:id="1">
    <w:p w:rsidR="00905FB3" w:rsidRDefault="00905FB3" w:rsidP="009315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3152C"/>
    <w:rsid w:val="00041395"/>
    <w:rsid w:val="00056909"/>
    <w:rsid w:val="00096AE7"/>
    <w:rsid w:val="000A08DC"/>
    <w:rsid w:val="000D3C6A"/>
    <w:rsid w:val="00106F10"/>
    <w:rsid w:val="00114BAB"/>
    <w:rsid w:val="0015613B"/>
    <w:rsid w:val="001F44F0"/>
    <w:rsid w:val="0020528F"/>
    <w:rsid w:val="00221275"/>
    <w:rsid w:val="00224BD3"/>
    <w:rsid w:val="002351E6"/>
    <w:rsid w:val="002402F5"/>
    <w:rsid w:val="00262C13"/>
    <w:rsid w:val="002A03E4"/>
    <w:rsid w:val="002A4552"/>
    <w:rsid w:val="002E089F"/>
    <w:rsid w:val="002E6FB9"/>
    <w:rsid w:val="002F7CD1"/>
    <w:rsid w:val="003437CA"/>
    <w:rsid w:val="00375203"/>
    <w:rsid w:val="0039003B"/>
    <w:rsid w:val="003F08EC"/>
    <w:rsid w:val="00444A53"/>
    <w:rsid w:val="004844A1"/>
    <w:rsid w:val="004B35E4"/>
    <w:rsid w:val="004D291E"/>
    <w:rsid w:val="00561C81"/>
    <w:rsid w:val="005839A2"/>
    <w:rsid w:val="005C6C03"/>
    <w:rsid w:val="005E7895"/>
    <w:rsid w:val="00634178"/>
    <w:rsid w:val="0066186B"/>
    <w:rsid w:val="00662BAB"/>
    <w:rsid w:val="0066374A"/>
    <w:rsid w:val="006E1C01"/>
    <w:rsid w:val="006E7C25"/>
    <w:rsid w:val="00715DB2"/>
    <w:rsid w:val="007236DF"/>
    <w:rsid w:val="00747725"/>
    <w:rsid w:val="00763C24"/>
    <w:rsid w:val="00775DCB"/>
    <w:rsid w:val="00784AA6"/>
    <w:rsid w:val="007B62BF"/>
    <w:rsid w:val="00836230"/>
    <w:rsid w:val="00855C53"/>
    <w:rsid w:val="00905FB3"/>
    <w:rsid w:val="0093152C"/>
    <w:rsid w:val="00933034"/>
    <w:rsid w:val="0093542D"/>
    <w:rsid w:val="00946BE5"/>
    <w:rsid w:val="00956CEB"/>
    <w:rsid w:val="009A4137"/>
    <w:rsid w:val="009B6949"/>
    <w:rsid w:val="009E08A1"/>
    <w:rsid w:val="00A146DE"/>
    <w:rsid w:val="00A22C6C"/>
    <w:rsid w:val="00A431A4"/>
    <w:rsid w:val="00A64020"/>
    <w:rsid w:val="00A7471E"/>
    <w:rsid w:val="00A76633"/>
    <w:rsid w:val="00A83F64"/>
    <w:rsid w:val="00AC42C1"/>
    <w:rsid w:val="00B01D62"/>
    <w:rsid w:val="00B04665"/>
    <w:rsid w:val="00B14780"/>
    <w:rsid w:val="00B46297"/>
    <w:rsid w:val="00B533B5"/>
    <w:rsid w:val="00B71B05"/>
    <w:rsid w:val="00B82FDF"/>
    <w:rsid w:val="00B96189"/>
    <w:rsid w:val="00BA783A"/>
    <w:rsid w:val="00BB4A26"/>
    <w:rsid w:val="00BC7820"/>
    <w:rsid w:val="00C12ED5"/>
    <w:rsid w:val="00C13562"/>
    <w:rsid w:val="00C33695"/>
    <w:rsid w:val="00C36FEB"/>
    <w:rsid w:val="00C463B4"/>
    <w:rsid w:val="00C76738"/>
    <w:rsid w:val="00CD29ED"/>
    <w:rsid w:val="00CD7E9B"/>
    <w:rsid w:val="00CF0C24"/>
    <w:rsid w:val="00D970B9"/>
    <w:rsid w:val="00DB77D4"/>
    <w:rsid w:val="00E041B1"/>
    <w:rsid w:val="00E713FB"/>
    <w:rsid w:val="00E71414"/>
    <w:rsid w:val="00E73996"/>
    <w:rsid w:val="00EA1D81"/>
    <w:rsid w:val="00EA404A"/>
    <w:rsid w:val="00F258FB"/>
    <w:rsid w:val="00F415EB"/>
    <w:rsid w:val="00F435F4"/>
    <w:rsid w:val="00F611D3"/>
    <w:rsid w:val="00F74B2D"/>
    <w:rsid w:val="00F80883"/>
    <w:rsid w:val="00FD09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8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315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3152C"/>
    <w:rPr>
      <w:sz w:val="18"/>
      <w:szCs w:val="18"/>
    </w:rPr>
  </w:style>
  <w:style w:type="paragraph" w:styleId="a4">
    <w:name w:val="footer"/>
    <w:basedOn w:val="a"/>
    <w:link w:val="Char0"/>
    <w:uiPriority w:val="99"/>
    <w:semiHidden/>
    <w:unhideWhenUsed/>
    <w:rsid w:val="009315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3152C"/>
    <w:rPr>
      <w:sz w:val="18"/>
      <w:szCs w:val="18"/>
    </w:rPr>
  </w:style>
  <w:style w:type="paragraph" w:styleId="a5">
    <w:name w:val="Date"/>
    <w:basedOn w:val="a"/>
    <w:next w:val="a"/>
    <w:link w:val="Char1"/>
    <w:uiPriority w:val="99"/>
    <w:semiHidden/>
    <w:unhideWhenUsed/>
    <w:rsid w:val="00224BD3"/>
    <w:pPr>
      <w:ind w:leftChars="2500" w:left="100"/>
    </w:pPr>
  </w:style>
  <w:style w:type="character" w:customStyle="1" w:styleId="Char1">
    <w:name w:val="日期 Char"/>
    <w:basedOn w:val="a0"/>
    <w:link w:val="a5"/>
    <w:uiPriority w:val="99"/>
    <w:semiHidden/>
    <w:rsid w:val="00224BD3"/>
  </w:style>
  <w:style w:type="table" w:styleId="a6">
    <w:name w:val="Table Grid"/>
    <w:basedOn w:val="a1"/>
    <w:uiPriority w:val="59"/>
    <w:rsid w:val="00224BD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52C29-56A3-4B6A-84BE-8ADF81AF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3</Pages>
  <Words>196</Words>
  <Characters>1119</Characters>
  <Application>Microsoft Office Word</Application>
  <DocSecurity>0</DocSecurity>
  <Lines>9</Lines>
  <Paragraphs>2</Paragraphs>
  <ScaleCrop>false</ScaleCrop>
  <Company>WRGHO.COM</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姚翔</dc:creator>
  <cp:keywords/>
  <dc:description/>
  <cp:lastModifiedBy>User</cp:lastModifiedBy>
  <cp:revision>85</cp:revision>
  <dcterms:created xsi:type="dcterms:W3CDTF">2023-05-10T02:45:00Z</dcterms:created>
  <dcterms:modified xsi:type="dcterms:W3CDTF">2026-04-22T07:26:00Z</dcterms:modified>
</cp:coreProperties>
</file>